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51" w:rsidRPr="001B150E" w:rsidRDefault="00AA1751" w:rsidP="00AA1751">
      <w:pPr>
        <w:ind w:firstLine="567"/>
        <w:jc w:val="both"/>
        <w:rPr>
          <w:b/>
          <w:color w:val="181818"/>
          <w:lang w:val="kk-KZ"/>
        </w:rPr>
      </w:pPr>
      <w:r w:rsidRPr="001B150E">
        <w:rPr>
          <w:b/>
          <w:color w:val="181818"/>
          <w:lang w:val="kk-KZ"/>
        </w:rPr>
        <w:t>Тақырып 8. Бағалы қағаздардың бастапқы және қайталама нарығы</w:t>
      </w:r>
    </w:p>
    <w:p w:rsidR="00AA1751" w:rsidRPr="001B150E" w:rsidRDefault="00AA1751" w:rsidP="00AA1751">
      <w:pPr>
        <w:pStyle w:val="a"/>
        <w:numPr>
          <w:ilvl w:val="0"/>
          <w:numId w:val="0"/>
        </w:numPr>
        <w:ind w:left="567"/>
        <w:rPr>
          <w:color w:val="181818"/>
          <w:sz w:val="24"/>
          <w:szCs w:val="24"/>
          <w:lang w:val="kk-KZ"/>
        </w:rPr>
      </w:pPr>
    </w:p>
    <w:p w:rsidR="00AA1751" w:rsidRPr="001B150E" w:rsidRDefault="00AA1751" w:rsidP="00AA1751">
      <w:pPr>
        <w:pStyle w:val="a"/>
        <w:numPr>
          <w:ilvl w:val="0"/>
          <w:numId w:val="0"/>
        </w:numPr>
        <w:ind w:left="567"/>
        <w:rPr>
          <w:color w:val="181818"/>
          <w:sz w:val="24"/>
          <w:szCs w:val="24"/>
          <w:lang w:val="kk-KZ"/>
        </w:rPr>
      </w:pPr>
      <w:r w:rsidRPr="001B150E">
        <w:rPr>
          <w:color w:val="181818"/>
          <w:sz w:val="24"/>
          <w:szCs w:val="24"/>
          <w:lang w:val="kk-KZ"/>
        </w:rPr>
        <w:t>1. Бастапқы бағалы қағаздар нарығының мақсаты және міндеттері.</w:t>
      </w:r>
    </w:p>
    <w:p w:rsidR="00AA1751" w:rsidRPr="001B150E" w:rsidRDefault="00AA1751" w:rsidP="00AA1751">
      <w:pPr>
        <w:pStyle w:val="a"/>
        <w:numPr>
          <w:ilvl w:val="0"/>
          <w:numId w:val="0"/>
        </w:numPr>
        <w:ind w:left="567" w:hanging="54"/>
        <w:rPr>
          <w:color w:val="181818"/>
          <w:sz w:val="24"/>
          <w:szCs w:val="24"/>
          <w:lang w:val="kk-KZ"/>
        </w:rPr>
      </w:pPr>
      <w:r w:rsidRPr="001B150E">
        <w:rPr>
          <w:color w:val="181818"/>
          <w:sz w:val="24"/>
          <w:szCs w:val="24"/>
          <w:lang w:val="kk-KZ"/>
        </w:rPr>
        <w:t xml:space="preserve"> 2. Бастапқы бағалы қағаздар нарығының атқарымдары. </w:t>
      </w:r>
    </w:p>
    <w:p w:rsidR="00AA1751" w:rsidRPr="001B150E" w:rsidRDefault="00AA1751" w:rsidP="00AA1751">
      <w:pPr>
        <w:pStyle w:val="a"/>
        <w:numPr>
          <w:ilvl w:val="0"/>
          <w:numId w:val="0"/>
        </w:numPr>
        <w:ind w:left="567" w:hanging="54"/>
        <w:rPr>
          <w:b/>
          <w:color w:val="181818"/>
          <w:sz w:val="24"/>
          <w:szCs w:val="24"/>
          <w:lang w:val="kk-KZ"/>
        </w:rPr>
      </w:pPr>
      <w:r w:rsidRPr="001B150E">
        <w:rPr>
          <w:color w:val="181818"/>
          <w:sz w:val="24"/>
          <w:szCs w:val="24"/>
          <w:lang w:val="kk-KZ"/>
        </w:rPr>
        <w:t xml:space="preserve"> 3. Бастапқы бағалы қағаздар нарығының негізгі операциялары. </w:t>
      </w:r>
    </w:p>
    <w:p w:rsidR="00AA1751" w:rsidRPr="001B150E" w:rsidRDefault="00AA1751" w:rsidP="00AA1751">
      <w:pPr>
        <w:jc w:val="center"/>
        <w:rPr>
          <w:b/>
          <w:color w:val="181818"/>
          <w:lang w:val="kk-KZ"/>
        </w:rPr>
      </w:pPr>
    </w:p>
    <w:p w:rsidR="00AA1751" w:rsidRPr="001B150E" w:rsidRDefault="00AA1751" w:rsidP="00AA1751">
      <w:pPr>
        <w:ind w:firstLine="513"/>
        <w:jc w:val="both"/>
        <w:rPr>
          <w:color w:val="181818"/>
          <w:lang w:val="kk-KZ"/>
        </w:rPr>
      </w:pPr>
      <w:r w:rsidRPr="001B150E">
        <w:rPr>
          <w:b/>
          <w:color w:val="181818"/>
          <w:lang w:val="kk-KZ"/>
        </w:rPr>
        <w:t>Бағалы қағаздар нарығы(қор нарығы)-</w:t>
      </w:r>
      <w:r w:rsidRPr="001B150E">
        <w:rPr>
          <w:color w:val="181818"/>
          <w:lang w:val="kk-KZ"/>
        </w:rPr>
        <w:t xml:space="preserve"> қаржы нарығының бір бөлігі(ссудалық капитал, валюта және алтын нарығымен қатары), қор нарығында арнайы қаржы құралдар айналады, оларды бағалы қағаздар деп атайды. </w:t>
      </w:r>
    </w:p>
    <w:p w:rsidR="00AA1751" w:rsidRPr="001B150E" w:rsidRDefault="00AA1751" w:rsidP="00AA1751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ab/>
      </w:r>
      <w:r w:rsidRPr="001B150E">
        <w:rPr>
          <w:b/>
          <w:color w:val="181818"/>
          <w:lang w:val="kk-KZ"/>
        </w:rPr>
        <w:t>Бағалы қағаздар</w:t>
      </w:r>
      <w:r w:rsidRPr="001B150E">
        <w:rPr>
          <w:color w:val="181818"/>
          <w:lang w:val="kk-KZ"/>
        </w:rPr>
        <w:t xml:space="preserve">- бұл белгіленген түрдегі және белгілі реквизиттері көрсетілген, мүліктік құқықтарды білдіретін құжат. Мүліктік құқықтар ретінде несиеге берілген ақшалар, кәсіпорындарды құрудағы үлестер, мүлікті сату немесе алу, кепілдікке беру, табысты алу қарастырылады. </w:t>
      </w:r>
    </w:p>
    <w:p w:rsidR="00AA1751" w:rsidRPr="001B150E" w:rsidRDefault="00AA1751" w:rsidP="00AA1751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ab/>
        <w:t xml:space="preserve">Бағалы қағаздар </w:t>
      </w:r>
      <w:r w:rsidRPr="001B150E">
        <w:rPr>
          <w:i/>
          <w:color w:val="181818"/>
          <w:lang w:val="kk-KZ"/>
        </w:rPr>
        <w:t>атаулы</w:t>
      </w:r>
      <w:r w:rsidRPr="001B150E">
        <w:rPr>
          <w:color w:val="181818"/>
          <w:lang w:val="kk-KZ"/>
        </w:rPr>
        <w:t xml:space="preserve"> және </w:t>
      </w:r>
      <w:r w:rsidRPr="001B150E">
        <w:rPr>
          <w:i/>
          <w:color w:val="181818"/>
          <w:lang w:val="kk-KZ"/>
        </w:rPr>
        <w:t>ұсынбалы</w:t>
      </w:r>
      <w:r w:rsidRPr="001B150E">
        <w:rPr>
          <w:color w:val="181818"/>
          <w:lang w:val="kk-KZ"/>
        </w:rPr>
        <w:t xml:space="preserve"> болып бөлінеді.  Атаулы бағалы қағаздарда иесінің аты жазылып, реестрлерде арнайы тіркеулер жасалынады.Ұсынбалы қағаздың иесі болып оны ұсынып тұрған тұлға табылады.</w:t>
      </w:r>
    </w:p>
    <w:p w:rsidR="00AA1751" w:rsidRPr="001B150E" w:rsidRDefault="00AA1751" w:rsidP="00AA1751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ab/>
        <w:t>Бағалы қағаздар қағаз немесе қағазсыз(электронды) түрде жасалынуы мүмкін.</w:t>
      </w:r>
    </w:p>
    <w:p w:rsidR="00AA1751" w:rsidRPr="001B150E" w:rsidRDefault="00AA1751" w:rsidP="00AA1751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ab/>
        <w:t xml:space="preserve">Бағалы қағаздарға жұмсалған капиталды – </w:t>
      </w:r>
      <w:r w:rsidRPr="001B150E">
        <w:rPr>
          <w:b/>
          <w:i/>
          <w:color w:val="181818"/>
          <w:lang w:val="kk-KZ"/>
        </w:rPr>
        <w:t>фиктивті немесе қор</w:t>
      </w:r>
      <w:r w:rsidRPr="001B150E">
        <w:rPr>
          <w:color w:val="181818"/>
          <w:lang w:val="kk-KZ"/>
        </w:rPr>
        <w:t xml:space="preserve"> капиталы деп атайды. </w:t>
      </w:r>
    </w:p>
    <w:p w:rsidR="00AA1751" w:rsidRPr="001B150E" w:rsidRDefault="00AA1751" w:rsidP="00AA1751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ab/>
        <w:t xml:space="preserve">Бағалы қағаздарды сатуға, сатып алуға, кепілдікке қоюға, сыйлауға, айырбастауға, мұра ретінде тапсыруға болады. Бағалы қағаздар ақшаның кейбір қызметтерін атқара алады, бірақ олар жалпы эквивалент бола алмайды. </w:t>
      </w:r>
    </w:p>
    <w:p w:rsidR="00AA1751" w:rsidRPr="001B150E" w:rsidRDefault="00AA1751" w:rsidP="00AA1751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ab/>
      </w:r>
      <w:r w:rsidRPr="001B150E">
        <w:rPr>
          <w:b/>
          <w:color w:val="181818"/>
          <w:lang w:val="kk-KZ"/>
        </w:rPr>
        <w:t>Бағалы қағаздар нарығының мақсаты</w:t>
      </w:r>
      <w:r w:rsidRPr="001B150E">
        <w:rPr>
          <w:color w:val="181818"/>
          <w:lang w:val="kk-KZ"/>
        </w:rPr>
        <w:t>- қаржы құралдарын жинақтап, оларды қайта бөліну мүмкіншілігімен  қамтамасыз ету.</w:t>
      </w:r>
    </w:p>
    <w:p w:rsidR="00AA1751" w:rsidRPr="001B150E" w:rsidRDefault="00AA1751" w:rsidP="00AA1751">
      <w:pPr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ab/>
      </w:r>
      <w:r w:rsidRPr="001B150E">
        <w:rPr>
          <w:b/>
          <w:color w:val="181818"/>
          <w:lang w:val="kk-KZ"/>
        </w:rPr>
        <w:t>БҚН келесі міндеттері бар</w:t>
      </w:r>
      <w:r w:rsidRPr="001B150E">
        <w:rPr>
          <w:color w:val="181818"/>
          <w:lang w:val="kk-KZ"/>
        </w:rPr>
        <w:t xml:space="preserve"> </w:t>
      </w:r>
      <w:r w:rsidRPr="001B150E">
        <w:rPr>
          <w:color w:val="181818"/>
          <w:u w:val="single"/>
          <w:lang w:val="kk-KZ"/>
        </w:rPr>
        <w:t>: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белгілі инвестицияларды іске асыруға қаржы құралдарын жинақтау;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әлемдік стандарттарға сай нарықтық инфрақұрылымды қалыптастыру;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туынды нарықты қалыптастыру;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маркетингтік зерттеулерді белсенділеу;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мүліктік қарымқатынастарды трансформациялау;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мемлекеттік реттеу арқылы нақты бақылауды қамтамасыз ету;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инвестициялық тәуекелділікті төмендету;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қоржындық стратегияларды қалыптастыру;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бағабелгіленімді дамыту;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дамудың перспективалық бағыттарын жобалау.</w:t>
      </w:r>
    </w:p>
    <w:p w:rsidR="00AA1751" w:rsidRPr="001B150E" w:rsidRDefault="00AA1751" w:rsidP="00AA1751">
      <w:pPr>
        <w:tabs>
          <w:tab w:val="left" w:pos="285"/>
        </w:tabs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ab/>
      </w:r>
      <w:r w:rsidRPr="001B150E">
        <w:rPr>
          <w:color w:val="181818"/>
          <w:lang w:val="kk-KZ"/>
        </w:rPr>
        <w:tab/>
        <w:t>Бағалы қағаздар нарығының қызметтері: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tabs>
          <w:tab w:val="left" w:pos="285"/>
        </w:tabs>
        <w:spacing w:after="0" w:line="240" w:lineRule="auto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есептеу- БҚН айналымда журетін барлық бағалы қағаздарды арнайы тізбелерде- реестрлерде міндетті түрде есепке алу, БҚН қатысушыларын  және бағалы қағаздармен байланысты барлық  жасалыңған іс әрекеттерін тіркеу;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tabs>
          <w:tab w:val="left" w:pos="285"/>
        </w:tabs>
        <w:spacing w:after="0" w:line="240" w:lineRule="auto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бақылау- БҚН қатысушыларымен заңнамалық нормаларды орындауын бақылау;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tabs>
          <w:tab w:val="left" w:pos="285"/>
        </w:tabs>
        <w:spacing w:after="0" w:line="240" w:lineRule="auto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сұраныс пен ұсынысты баланстау қызметі- бағалы қағадармен іс әрекеттерді жасау арқылы нарықтағы сұраныс пен ұсыныстың тепетеңдігін қамтамасыз ету;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tabs>
          <w:tab w:val="left" w:pos="285"/>
        </w:tabs>
        <w:spacing w:after="0" w:line="240" w:lineRule="auto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ынталандыру қызметі- жеке және заңды тұлғаларды БҚН қатысуын ынталандыру;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tabs>
          <w:tab w:val="left" w:pos="285"/>
        </w:tabs>
        <w:spacing w:after="0" w:line="240" w:lineRule="auto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қайта бөлу қызметі-ақша құралдарын кәсіпорындар, мемлекет, салалар, аймақтар, кәсіпорындар, мемлекет, салалар, аймақтар, халық арасында қайта бөлу;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tabs>
          <w:tab w:val="left" w:pos="285"/>
        </w:tabs>
        <w:spacing w:after="0" w:line="240" w:lineRule="auto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реттеу - әр түрлі қоғамдық процесстерді  реттеу.</w:t>
      </w:r>
    </w:p>
    <w:p w:rsidR="00AA1751" w:rsidRPr="001B150E" w:rsidRDefault="00AA1751" w:rsidP="00AA1751">
      <w:pPr>
        <w:tabs>
          <w:tab w:val="left" w:pos="285"/>
        </w:tabs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ab/>
      </w:r>
      <w:r w:rsidRPr="001B150E">
        <w:rPr>
          <w:color w:val="181818"/>
          <w:lang w:val="kk-KZ"/>
        </w:rPr>
        <w:tab/>
      </w:r>
      <w:r w:rsidRPr="001B150E">
        <w:rPr>
          <w:b/>
          <w:i/>
          <w:color w:val="181818"/>
          <w:lang w:val="kk-KZ"/>
        </w:rPr>
        <w:t>Бастапқы бағалы қағаздар нарығы</w:t>
      </w:r>
      <w:r w:rsidRPr="001B150E">
        <w:rPr>
          <w:color w:val="181818"/>
          <w:lang w:val="kk-KZ"/>
        </w:rPr>
        <w:t>- бұл бағалы қағаздарды бастапқы орналастыру мен бастапқы эмиссия іске асырылатын жер.</w:t>
      </w:r>
    </w:p>
    <w:p w:rsidR="00AA1751" w:rsidRPr="001B150E" w:rsidRDefault="00AA1751" w:rsidP="00AA1751">
      <w:pPr>
        <w:tabs>
          <w:tab w:val="left" w:pos="285"/>
        </w:tabs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ab/>
      </w:r>
      <w:r w:rsidRPr="001B150E">
        <w:rPr>
          <w:color w:val="181818"/>
          <w:lang w:val="kk-KZ"/>
        </w:rPr>
        <w:tab/>
      </w:r>
      <w:r w:rsidRPr="001B150E">
        <w:rPr>
          <w:b/>
          <w:i/>
          <w:color w:val="181818"/>
          <w:lang w:val="kk-KZ"/>
        </w:rPr>
        <w:t xml:space="preserve">Бастапқы бағалы қағаздар нарығының мақсаты- </w:t>
      </w:r>
      <w:r w:rsidRPr="001B150E">
        <w:rPr>
          <w:color w:val="181818"/>
          <w:lang w:val="kk-KZ"/>
        </w:rPr>
        <w:t>бағалы қағаздарды шығаруы мен орналастыруды ұйымдастыру.</w:t>
      </w:r>
    </w:p>
    <w:p w:rsidR="00AA1751" w:rsidRPr="001B150E" w:rsidRDefault="00AA1751" w:rsidP="00AA1751">
      <w:pPr>
        <w:tabs>
          <w:tab w:val="left" w:pos="285"/>
        </w:tabs>
        <w:jc w:val="both"/>
        <w:rPr>
          <w:color w:val="181818"/>
          <w:lang w:val="kk-KZ"/>
        </w:rPr>
      </w:pPr>
      <w:r w:rsidRPr="001B150E">
        <w:rPr>
          <w:b/>
          <w:i/>
          <w:color w:val="181818"/>
          <w:lang w:val="kk-KZ"/>
        </w:rPr>
        <w:tab/>
      </w:r>
      <w:r w:rsidRPr="001B150E">
        <w:rPr>
          <w:b/>
          <w:i/>
          <w:color w:val="181818"/>
          <w:lang w:val="kk-KZ"/>
        </w:rPr>
        <w:tab/>
        <w:t>Бастапқы бағалы қағаздар нарығының міндеттері</w:t>
      </w:r>
      <w:r w:rsidRPr="001B150E">
        <w:rPr>
          <w:color w:val="181818"/>
          <w:lang w:val="kk-KZ"/>
        </w:rPr>
        <w:t>: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tabs>
          <w:tab w:val="left" w:pos="285"/>
        </w:tabs>
        <w:spacing w:after="0" w:line="240" w:lineRule="auto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уақытша бос ақша құралдарын жұмылдыру;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tabs>
          <w:tab w:val="left" w:pos="285"/>
        </w:tabs>
        <w:spacing w:after="0" w:line="240" w:lineRule="auto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қаржы нарығын белсендету;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tabs>
          <w:tab w:val="left" w:pos="285"/>
        </w:tabs>
        <w:spacing w:after="0" w:line="240" w:lineRule="auto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инфляцияның қарқындарын төмендету;</w:t>
      </w:r>
    </w:p>
    <w:p w:rsidR="00AA1751" w:rsidRPr="001B150E" w:rsidRDefault="00AA1751" w:rsidP="00AA1751">
      <w:pPr>
        <w:tabs>
          <w:tab w:val="left" w:pos="285"/>
        </w:tabs>
        <w:jc w:val="both"/>
        <w:rPr>
          <w:b/>
          <w:i/>
          <w:color w:val="181818"/>
          <w:lang w:val="kk-KZ"/>
        </w:rPr>
      </w:pPr>
      <w:r w:rsidRPr="001B150E">
        <w:rPr>
          <w:b/>
          <w:i/>
          <w:color w:val="181818"/>
          <w:lang w:val="kk-KZ"/>
        </w:rPr>
        <w:lastRenderedPageBreak/>
        <w:tab/>
      </w:r>
      <w:r w:rsidRPr="001B150E">
        <w:rPr>
          <w:b/>
          <w:i/>
          <w:color w:val="181818"/>
          <w:lang w:val="kk-KZ"/>
        </w:rPr>
        <w:tab/>
        <w:t>Бастапқы бағалы қағаздар нарығының атқарымдары: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бағалы қағаздарды шығыруын ұйымдастыру;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бағалы қағаздарды  орналастыру;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бағалы қағаздарды есепке алу;</w:t>
      </w:r>
    </w:p>
    <w:p w:rsidR="00AA1751" w:rsidRPr="001B150E" w:rsidRDefault="00AA1751" w:rsidP="00AA1751">
      <w:pPr>
        <w:pStyle w:val="a4"/>
        <w:numPr>
          <w:ilvl w:val="0"/>
          <w:numId w:val="3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сұраныс пен ұсынысты баланстау.</w:t>
      </w:r>
    </w:p>
    <w:p w:rsidR="00AA1751" w:rsidRPr="001B150E" w:rsidRDefault="00AA1751" w:rsidP="00AA1751">
      <w:pPr>
        <w:tabs>
          <w:tab w:val="left" w:pos="285"/>
        </w:tabs>
        <w:jc w:val="both"/>
        <w:rPr>
          <w:b/>
          <w:i/>
          <w:color w:val="181818"/>
          <w:lang w:val="kk-KZ"/>
        </w:rPr>
      </w:pPr>
      <w:r w:rsidRPr="001B150E">
        <w:rPr>
          <w:b/>
          <w:i/>
          <w:color w:val="181818"/>
          <w:lang w:val="kk-KZ"/>
        </w:rPr>
        <w:tab/>
        <w:t>Бастапқы бағалы қағаздар нарығының негізгі операциялары:</w:t>
      </w:r>
    </w:p>
    <w:p w:rsidR="00AA1751" w:rsidRPr="001B150E" w:rsidRDefault="00AA1751" w:rsidP="00AA1751">
      <w:pPr>
        <w:pStyle w:val="a4"/>
        <w:numPr>
          <w:ilvl w:val="0"/>
          <w:numId w:val="4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эмиссия</w:t>
      </w:r>
    </w:p>
    <w:p w:rsidR="00AA1751" w:rsidRPr="001B150E" w:rsidRDefault="00AA1751" w:rsidP="00AA1751">
      <w:pPr>
        <w:pStyle w:val="a4"/>
        <w:numPr>
          <w:ilvl w:val="0"/>
          <w:numId w:val="4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бағалы қағаздарды орналастырудың негізгі түрлерін анықтау</w:t>
      </w:r>
    </w:p>
    <w:p w:rsidR="00AA1751" w:rsidRPr="001B150E" w:rsidRDefault="00AA1751" w:rsidP="00AA1751">
      <w:pPr>
        <w:pStyle w:val="a4"/>
        <w:numPr>
          <w:ilvl w:val="0"/>
          <w:numId w:val="4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бағалы қағаздардың нарықтық құнын анықтау;</w:t>
      </w:r>
    </w:p>
    <w:p w:rsidR="00AA1751" w:rsidRPr="001B150E" w:rsidRDefault="00AA1751" w:rsidP="00AA1751">
      <w:pPr>
        <w:pStyle w:val="a4"/>
        <w:numPr>
          <w:ilvl w:val="0"/>
          <w:numId w:val="4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инвестициялық тәуекелділікті бағалау;</w:t>
      </w:r>
    </w:p>
    <w:p w:rsidR="00AA1751" w:rsidRPr="001B150E" w:rsidRDefault="00AA1751" w:rsidP="00AA1751">
      <w:pPr>
        <w:pStyle w:val="a4"/>
        <w:numPr>
          <w:ilvl w:val="0"/>
          <w:numId w:val="4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шығарылғын бағалы қағаздарды мемлекеттік тіркеу;</w:t>
      </w:r>
    </w:p>
    <w:p w:rsidR="00AA1751" w:rsidRPr="001B150E" w:rsidRDefault="00AA1751" w:rsidP="00AA1751">
      <w:pPr>
        <w:pStyle w:val="a4"/>
        <w:numPr>
          <w:ilvl w:val="0"/>
          <w:numId w:val="4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бағалы қағаздарды орналатыру;</w:t>
      </w:r>
    </w:p>
    <w:p w:rsidR="00AA1751" w:rsidRPr="001B150E" w:rsidRDefault="00AA1751" w:rsidP="00AA1751">
      <w:pPr>
        <w:pStyle w:val="a4"/>
        <w:numPr>
          <w:ilvl w:val="0"/>
          <w:numId w:val="4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эмиссияланған бағалы қағаздар тұралы есепті тіркеу;</w:t>
      </w:r>
    </w:p>
    <w:p w:rsidR="00AA1751" w:rsidRPr="001B150E" w:rsidRDefault="00AA1751" w:rsidP="00AA1751">
      <w:pPr>
        <w:pStyle w:val="a4"/>
        <w:numPr>
          <w:ilvl w:val="0"/>
          <w:numId w:val="4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бағалы қағаздарды сақтау.</w:t>
      </w:r>
    </w:p>
    <w:p w:rsidR="00AA1751" w:rsidRPr="001B150E" w:rsidRDefault="00AA1751" w:rsidP="00AA1751">
      <w:pPr>
        <w:ind w:firstLine="360"/>
        <w:jc w:val="both"/>
        <w:rPr>
          <w:color w:val="181818"/>
          <w:lang w:val="kk-KZ"/>
        </w:rPr>
      </w:pPr>
      <w:r w:rsidRPr="001B150E">
        <w:rPr>
          <w:b/>
          <w:i/>
          <w:color w:val="181818"/>
          <w:lang w:val="kk-KZ"/>
        </w:rPr>
        <w:t>Эмитент</w:t>
      </w:r>
      <w:r w:rsidRPr="001B150E">
        <w:rPr>
          <w:i/>
          <w:color w:val="181818"/>
          <w:lang w:val="kk-KZ"/>
        </w:rPr>
        <w:t xml:space="preserve"> </w:t>
      </w:r>
      <w:r w:rsidRPr="001B150E">
        <w:rPr>
          <w:color w:val="181818"/>
          <w:lang w:val="kk-KZ"/>
        </w:rPr>
        <w:t>болып бағалы қағаздарды шығару және орналастыру  тұралы шешім қабылдаған тұлға табылады.</w:t>
      </w:r>
    </w:p>
    <w:p w:rsidR="00AA1751" w:rsidRPr="001B150E" w:rsidRDefault="00AA1751" w:rsidP="00AA1751">
      <w:pPr>
        <w:ind w:firstLine="360"/>
        <w:jc w:val="both"/>
        <w:rPr>
          <w:color w:val="181818"/>
          <w:lang w:val="kk-KZ"/>
        </w:rPr>
      </w:pPr>
      <w:r w:rsidRPr="001B150E">
        <w:rPr>
          <w:b/>
          <w:i/>
          <w:color w:val="181818"/>
          <w:lang w:val="kk-KZ"/>
        </w:rPr>
        <w:t>Эмиссия-1)</w:t>
      </w:r>
      <w:r w:rsidRPr="001B150E">
        <w:rPr>
          <w:color w:val="181818"/>
          <w:lang w:val="kk-KZ"/>
        </w:rPr>
        <w:t>барлық нысандағы ақша белгілерін айналысқа шығару; мемлекет шығарады немесе оның бақылауымен шығарылады;2) жарғылық капиталды қалыптастыру немесе қарыз қаражатын тарту мақсатымен бағалы қағаздар шығару және орналастыру.</w:t>
      </w:r>
    </w:p>
    <w:p w:rsidR="00AA1751" w:rsidRPr="001B150E" w:rsidRDefault="00AA1751" w:rsidP="00AA1751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Бағалы қағаздарды эмиссиялау келесі іс әрекеттерден тұрады</w:t>
      </w:r>
    </w:p>
    <w:p w:rsidR="00AA1751" w:rsidRPr="001B150E" w:rsidRDefault="00AA1751" w:rsidP="00AA1751">
      <w:pPr>
        <w:ind w:firstLine="360"/>
        <w:jc w:val="both"/>
        <w:rPr>
          <w:b/>
          <w:i/>
          <w:color w:val="181818"/>
          <w:lang w:val="kk-KZ"/>
        </w:rPr>
      </w:pPr>
      <w:r w:rsidRPr="001B150E">
        <w:rPr>
          <w:b/>
          <w:i/>
          <w:color w:val="181818"/>
          <w:lang w:val="kk-KZ"/>
        </w:rPr>
        <w:t xml:space="preserve">- шығарылатын қағаздардың көлемі, эмиссия проспектін дайындап жариялау, шығару процессін тіркеу, бағалы қағаздардың бланктерін баспадан шығару, бағалы қағаздарды шығару тұралы жария жасау. </w:t>
      </w:r>
    </w:p>
    <w:p w:rsidR="00AA1751" w:rsidRPr="001B150E" w:rsidRDefault="00AA1751" w:rsidP="00AA1751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Бағалы қағаздарды шығарумен қатар эмиссия проспекті жасалынады, ол үш бөлімнен тұрады:</w:t>
      </w:r>
    </w:p>
    <w:p w:rsidR="00AA1751" w:rsidRPr="001B150E" w:rsidRDefault="00AA1751" w:rsidP="00AA1751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1 эмитент тұралы мәліметтер;</w:t>
      </w:r>
    </w:p>
    <w:p w:rsidR="00AA1751" w:rsidRPr="001B150E" w:rsidRDefault="00AA1751" w:rsidP="00AA1751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2 эмитенттің қаржылық жағдайы тұралы мәліметтер;</w:t>
      </w:r>
    </w:p>
    <w:p w:rsidR="00AA1751" w:rsidRPr="001B150E" w:rsidRDefault="00AA1751" w:rsidP="00AA1751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3 алдындағы бағалы қағаздар шығарылымы тұралы мәліметтер. Бастапқы бағалы қағаздар тұралы мәліметтер.</w:t>
      </w:r>
    </w:p>
    <w:p w:rsidR="00AA1751" w:rsidRPr="001B150E" w:rsidRDefault="00AA1751" w:rsidP="00AA1751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Бастапқы нарықта бағалы қағаздар эмиссиялық бағамен сатылады-бағалы қағаздарда көрсетілген баға.</w:t>
      </w:r>
    </w:p>
    <w:p w:rsidR="00AA1751" w:rsidRPr="001B150E" w:rsidRDefault="00AA1751" w:rsidP="00AA1751">
      <w:pPr>
        <w:jc w:val="both"/>
        <w:rPr>
          <w:color w:val="181818"/>
          <w:lang w:val="kk-KZ"/>
        </w:rPr>
      </w:pPr>
      <w:r w:rsidRPr="001B150E">
        <w:rPr>
          <w:i/>
          <w:color w:val="181818"/>
          <w:lang w:val="kk-KZ"/>
        </w:rPr>
        <w:t xml:space="preserve">  </w:t>
      </w:r>
      <w:r w:rsidRPr="001B150E">
        <w:rPr>
          <w:color w:val="181818"/>
          <w:lang w:val="kk-KZ"/>
        </w:rPr>
        <w:t>Тұынды бағалы қағаздар нарығы- қор нарығының ең белсенді бөлігі, ол жерде бағалы қағаздармен операциялардың көбісі жасалынады, бастапқы шығаруымен орналастырудан басқа.</w:t>
      </w:r>
    </w:p>
    <w:p w:rsidR="00AA1751" w:rsidRPr="001B150E" w:rsidRDefault="00AA1751" w:rsidP="00AA1751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Тұынды бағалы қағаздар нарығының мақсаты</w:t>
      </w:r>
      <w:r w:rsidRPr="001B150E">
        <w:rPr>
          <w:b/>
          <w:i/>
          <w:color w:val="181818"/>
          <w:lang w:val="kk-KZ"/>
        </w:rPr>
        <w:t xml:space="preserve">- </w:t>
      </w:r>
      <w:r w:rsidRPr="001B150E">
        <w:rPr>
          <w:color w:val="181818"/>
          <w:lang w:val="kk-KZ"/>
        </w:rPr>
        <w:t>бастапқы шығару болған соң бағалы қағаздарды алуға, сатуға және басқа іс әрекеттерді іске асыру үшін қолайлы жағдайлармен қамтамасыз ету.</w:t>
      </w:r>
    </w:p>
    <w:p w:rsidR="00AA1751" w:rsidRPr="001B150E" w:rsidRDefault="00AA1751" w:rsidP="00AA1751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Тұынды бағалы қағаздар нарығы ұйымдастқан және ұйымдастырылмаған болуы мүмкін, басқаша атқанда сатып алу операциялары биржаларда  немесе биржалардан тыс жерлерде жүргізіледі. Бұл нарықта бағалы қағаздар  нарықтық бағамен сатылады. </w:t>
      </w:r>
    </w:p>
    <w:p w:rsidR="00AA1751" w:rsidRPr="001B150E" w:rsidRDefault="00AA1751" w:rsidP="00AA1751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Тұынды бағалы қағаздар нарығында жасалынатын іс әрекеттерге диллерлер қатысады, олар бағалы қағаздарды өз ақшасына сатып алады, ал брокерлер өз клиенттерінің тапсырыстарын орындайды.</w:t>
      </w:r>
    </w:p>
    <w:p w:rsidR="00AA1751" w:rsidRPr="001B150E" w:rsidRDefault="00AA1751" w:rsidP="00AA1751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Тұынды бағалы қағаздар нарығының міндеттері:</w:t>
      </w:r>
    </w:p>
    <w:p w:rsidR="00AA1751" w:rsidRPr="001B150E" w:rsidRDefault="00AA1751" w:rsidP="00AA1751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1 нарықтың тиімділігін қамтамасыз ету, осы міндет арқылы инвесторлардың мүдделері;</w:t>
      </w:r>
    </w:p>
    <w:p w:rsidR="00AA1751" w:rsidRPr="001B150E" w:rsidRDefault="00AA1751" w:rsidP="00AA1751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2 бағалы қағаздардың курстық айырмашылығын көтеру.Бұл міндетті диллерлер орындайды, олар бастапқы нарықтағы бағалы қағаздарды сатып алып, туынды нарықта жоғары бағамен сатады, және спекуляциялық іс әрекеттерді жүргізеді.</w:t>
      </w:r>
    </w:p>
    <w:p w:rsidR="00AA1751" w:rsidRPr="001B150E" w:rsidRDefault="00AA1751" w:rsidP="00AA1751">
      <w:pPr>
        <w:jc w:val="center"/>
        <w:rPr>
          <w:b/>
          <w:color w:val="181818"/>
          <w:lang w:val="kk-KZ"/>
        </w:rPr>
      </w:pPr>
    </w:p>
    <w:p w:rsidR="00AA1751" w:rsidRPr="001B150E" w:rsidRDefault="00AA1751" w:rsidP="00AA1751">
      <w:pPr>
        <w:tabs>
          <w:tab w:val="left" w:pos="285"/>
        </w:tabs>
        <w:jc w:val="both"/>
        <w:rPr>
          <w:color w:val="181818"/>
          <w:lang w:val="kk-KZ"/>
        </w:rPr>
      </w:pPr>
      <w:bookmarkStart w:id="0" w:name="_GoBack"/>
      <w:bookmarkEnd w:id="0"/>
    </w:p>
    <w:p w:rsidR="00AA1751" w:rsidRPr="001B150E" w:rsidRDefault="00AA1751" w:rsidP="00AA1751">
      <w:pPr>
        <w:tabs>
          <w:tab w:val="left" w:pos="285"/>
        </w:tabs>
        <w:jc w:val="center"/>
        <w:rPr>
          <w:b/>
          <w:color w:val="181818"/>
          <w:lang w:val="kk-KZ"/>
        </w:rPr>
      </w:pPr>
      <w:r w:rsidRPr="001B150E">
        <w:rPr>
          <w:b/>
          <w:color w:val="181818"/>
          <w:lang w:val="kk-KZ"/>
        </w:rPr>
        <w:t>Бақылау сұрақтары:</w:t>
      </w:r>
    </w:p>
    <w:p w:rsidR="00AA1751" w:rsidRPr="001B150E" w:rsidRDefault="00AA1751" w:rsidP="00AA1751">
      <w:pPr>
        <w:numPr>
          <w:ilvl w:val="1"/>
          <w:numId w:val="2"/>
        </w:numPr>
        <w:tabs>
          <w:tab w:val="left" w:pos="285"/>
        </w:tabs>
        <w:ind w:left="0" w:firstLine="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Бастапқы бағалы қағаздар нарығы деген не?</w:t>
      </w:r>
    </w:p>
    <w:p w:rsidR="00AA1751" w:rsidRPr="001B150E" w:rsidRDefault="00AA1751" w:rsidP="00AA1751">
      <w:pPr>
        <w:numPr>
          <w:ilvl w:val="1"/>
          <w:numId w:val="2"/>
        </w:numPr>
        <w:tabs>
          <w:tab w:val="left" w:pos="285"/>
        </w:tabs>
        <w:ind w:left="0" w:firstLine="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Бастапқы бағалы қағаздар нарығының қатысушылары?</w:t>
      </w:r>
    </w:p>
    <w:p w:rsidR="00AA1751" w:rsidRPr="001B150E" w:rsidRDefault="00AA1751" w:rsidP="00AA1751">
      <w:pPr>
        <w:numPr>
          <w:ilvl w:val="1"/>
          <w:numId w:val="2"/>
        </w:numPr>
        <w:tabs>
          <w:tab w:val="left" w:pos="285"/>
        </w:tabs>
        <w:ind w:left="0" w:firstLine="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Қайталама бағалы қағаздар нарығы деген не?</w:t>
      </w:r>
    </w:p>
    <w:p w:rsidR="00AA1751" w:rsidRPr="001B150E" w:rsidRDefault="00AA1751" w:rsidP="00AA1751">
      <w:pPr>
        <w:numPr>
          <w:ilvl w:val="1"/>
          <w:numId w:val="2"/>
        </w:numPr>
        <w:tabs>
          <w:tab w:val="left" w:pos="285"/>
        </w:tabs>
        <w:ind w:left="0" w:firstLine="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Қайталама бағалы қағаздар нарығының қатысушылары?</w:t>
      </w:r>
    </w:p>
    <w:p w:rsidR="00E11383" w:rsidRDefault="00E11383"/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54E6B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032A79"/>
    <w:multiLevelType w:val="hybridMultilevel"/>
    <w:tmpl w:val="34DEB606"/>
    <w:lvl w:ilvl="0" w:tplc="794E36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8178D"/>
    <w:multiLevelType w:val="hybridMultilevel"/>
    <w:tmpl w:val="20364082"/>
    <w:lvl w:ilvl="0" w:tplc="623AA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1396D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03A1A"/>
    <w:multiLevelType w:val="hybridMultilevel"/>
    <w:tmpl w:val="7CFA1B08"/>
    <w:lvl w:ilvl="0" w:tplc="794E36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7C7EEF"/>
    <w:multiLevelType w:val="hybridMultilevel"/>
    <w:tmpl w:val="A6A8FEAC"/>
    <w:lvl w:ilvl="0" w:tplc="FEAEDB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3A1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AEDBC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51"/>
    <w:rsid w:val="00AA1751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751"/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A1751"/>
    <w:pPr>
      <w:spacing w:after="200" w:line="276" w:lineRule="auto"/>
      <w:ind w:left="720"/>
      <w:contextualSpacing/>
    </w:pPr>
    <w:rPr>
      <w:rFonts w:eastAsia="Calibri"/>
      <w:color w:val="000000"/>
      <w:sz w:val="22"/>
      <w:szCs w:val="22"/>
      <w:lang w:eastAsia="en-US"/>
    </w:rPr>
  </w:style>
  <w:style w:type="paragraph" w:styleId="a">
    <w:name w:val="List Number"/>
    <w:basedOn w:val="a0"/>
    <w:uiPriority w:val="99"/>
    <w:rsid w:val="00AA1751"/>
    <w:pPr>
      <w:numPr>
        <w:numId w:val="5"/>
      </w:numPr>
      <w:tabs>
        <w:tab w:val="clear" w:pos="360"/>
        <w:tab w:val="num" w:pos="567"/>
      </w:tabs>
      <w:ind w:left="567" w:hanging="567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751"/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A1751"/>
    <w:pPr>
      <w:spacing w:after="200" w:line="276" w:lineRule="auto"/>
      <w:ind w:left="720"/>
      <w:contextualSpacing/>
    </w:pPr>
    <w:rPr>
      <w:rFonts w:eastAsia="Calibri"/>
      <w:color w:val="000000"/>
      <w:sz w:val="22"/>
      <w:szCs w:val="22"/>
      <w:lang w:eastAsia="en-US"/>
    </w:rPr>
  </w:style>
  <w:style w:type="paragraph" w:styleId="a">
    <w:name w:val="List Number"/>
    <w:basedOn w:val="a0"/>
    <w:uiPriority w:val="99"/>
    <w:rsid w:val="00AA1751"/>
    <w:pPr>
      <w:numPr>
        <w:numId w:val="5"/>
      </w:numPr>
      <w:tabs>
        <w:tab w:val="clear" w:pos="360"/>
        <w:tab w:val="num" w:pos="567"/>
      </w:tabs>
      <w:ind w:left="567" w:hanging="567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4933</Characters>
  <Application>Microsoft Macintosh Word</Application>
  <DocSecurity>0</DocSecurity>
  <Lines>41</Lines>
  <Paragraphs>11</Paragraphs>
  <ScaleCrop>false</ScaleCrop>
  <Company>Dom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2021-10-14T06:38:00Z</dcterms:created>
  <dcterms:modified xsi:type="dcterms:W3CDTF">2021-10-14T06:38:00Z</dcterms:modified>
</cp:coreProperties>
</file>